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“品味书香•享阅读之乐”2023年粤港澳“共读半小时”阅读活动策划执行项目采购需求</w:t>
      </w:r>
    </w:p>
    <w:p>
      <w:pPr>
        <w:rPr>
          <w:rFonts w:cs="Times New Roman" w:asciiTheme="majorEastAsia" w:hAnsiTheme="majorEastAsia" w:eastAsiaTheme="majorEastAsia"/>
          <w:b/>
          <w:sz w:val="32"/>
          <w:szCs w:val="44"/>
        </w:rPr>
      </w:pPr>
    </w:p>
    <w:p>
      <w:pPr>
        <w:pStyle w:val="10"/>
        <w:numPr>
          <w:ilvl w:val="0"/>
          <w:numId w:val="1"/>
        </w:numPr>
        <w:ind w:firstLineChars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采购项目概况</w:t>
      </w:r>
    </w:p>
    <w:p>
      <w:pPr>
        <w:jc w:val="lef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项目名称：“品味书香•享阅读之乐”2023年粤港澳“共读半小时”阅读活动方案</w:t>
      </w:r>
    </w:p>
    <w:p>
      <w:pPr>
        <w:jc w:val="lef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项目预算：30万元以内</w:t>
      </w:r>
    </w:p>
    <w:p>
      <w:pPr>
        <w:jc w:val="lef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项目介绍：图书馆是推广全民阅读的主阵地，一直致力于积极推动全民阅读。“共读半小时”活动于2016年由深圳图书馆界发起,以“品味书香·享阅读之乐”为总主题，每年4月23日世界读书日当天举办，通过具有仪式感的共读行为，诠释“让阅读成为生活习惯”的理念，成为一年一度4·23世界读书日的阅读盛会。在兄弟单位的大力支持下，2018年“共读半小时”从深圳扩展至广东省，2019年首次成为“粤港澳”文化交流合作项目。2020年抗疫期间，以阅读传递关爱，第五届“共读半小时”活动联动湖北，开展粤鄂澳“共读半小时”，近150家图书馆、430余个共读点、10万余读者参与，约超过53万人次观看AR线上直播。2021年粤港澳地区近200家图书馆或单位，1272个共读点，约35万人共同参与，以“100年里的中国”为主题开展共读活动，激发爱国情怀，领略文学经典，推动城际共读，增强湾区城市凝聚力。2022年紧紧围绕迎接党的二十大这条主线，开展共读活动，粤澳地区4个主会场，207个单位，1053个共读点，累计近400万市民读者线上线下共同参与，营造出多元、丰富的书香氛围，有效增强了湾区城市文化凝聚力。</w:t>
      </w:r>
    </w:p>
    <w:p>
      <w:pPr>
        <w:spacing w:line="5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2023年是贯彻党的二十大精神的开局之年，2023年“共读半小时”活动以“品味书香•享阅读之乐”为主题，联合粤港澳地区公共图书馆共同开展，充分发挥图书馆作为阅读推广、社会教育、文化传播主力军的作用，大力推动全民阅读，培育阅读新风尚。</w:t>
      </w:r>
    </w:p>
    <w:p>
      <w:pPr>
        <w:spacing w:line="560" w:lineRule="exact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项目开展时间：202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" w:eastAsia="仿宋_GB2312"/>
          <w:sz w:val="28"/>
          <w:szCs w:val="28"/>
        </w:rPr>
        <w:t>年4月23日（周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日</w:t>
      </w:r>
      <w:r>
        <w:rPr>
          <w:rFonts w:hint="eastAsia" w:ascii="仿宋_GB2312" w:hAnsi="仿宋" w:eastAsia="仿宋_GB2312"/>
          <w:sz w:val="28"/>
          <w:szCs w:val="28"/>
        </w:rPr>
        <w:t>）</w:t>
      </w:r>
    </w:p>
    <w:p>
      <w:pPr>
        <w:jc w:val="left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项目地点：深圳图书馆</w:t>
      </w:r>
    </w:p>
    <w:p>
      <w:pPr>
        <w:pStyle w:val="10"/>
        <w:numPr>
          <w:ilvl w:val="0"/>
          <w:numId w:val="1"/>
        </w:numPr>
        <w:ind w:firstLineChars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项目服务要求</w:t>
      </w:r>
    </w:p>
    <w:p>
      <w:pPr>
        <w:spacing w:line="560" w:lineRule="exact"/>
        <w:ind w:firstLine="56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28"/>
          <w:szCs w:val="28"/>
        </w:rPr>
        <w:t>负责“品味书香•享阅读之乐”——202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" w:eastAsia="仿宋_GB2312"/>
          <w:sz w:val="28"/>
          <w:szCs w:val="28"/>
        </w:rPr>
        <w:t>粤澳“共读半小时”阅读活动策划执行，根据项目要求进行视觉设计制作、活动现场搭建、摄影摄像和宣传报道等，具体要求如下：</w:t>
      </w:r>
    </w:p>
    <w:p>
      <w:pPr>
        <w:pStyle w:val="2"/>
        <w:ind w:left="0"/>
        <w:rPr>
          <w:rFonts w:ascii="楷体_GB2312" w:hAnsi="Times New Roman" w:eastAsia="楷体_GB2312"/>
          <w:kern w:val="2"/>
          <w:sz w:val="28"/>
          <w:szCs w:val="28"/>
          <w:lang w:eastAsia="zh-CN"/>
        </w:rPr>
      </w:pPr>
      <w:r>
        <w:rPr>
          <w:rFonts w:hint="eastAsia" w:ascii="楷体_GB2312" w:hAnsi="Times New Roman" w:eastAsia="楷体_GB2312"/>
          <w:kern w:val="2"/>
          <w:sz w:val="28"/>
          <w:szCs w:val="28"/>
          <w:lang w:eastAsia="zh-CN"/>
        </w:rPr>
        <w:t>（一）内容服务清单</w:t>
      </w:r>
    </w:p>
    <w:tbl>
      <w:tblPr>
        <w:tblStyle w:val="6"/>
        <w:tblW w:w="10349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68"/>
        <w:gridCol w:w="4678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2268" w:type="dxa"/>
          </w:tcPr>
          <w:p>
            <w:pPr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</w:rPr>
              <w:t>服务名称</w:t>
            </w:r>
          </w:p>
        </w:tc>
        <w:tc>
          <w:tcPr>
            <w:tcW w:w="4678" w:type="dxa"/>
          </w:tcPr>
          <w:p>
            <w:pPr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Cs/>
                <w:sz w:val="24"/>
                <w:szCs w:val="24"/>
              </w:rPr>
              <w:t>需求描述</w:t>
            </w:r>
          </w:p>
        </w:tc>
        <w:tc>
          <w:tcPr>
            <w:tcW w:w="2552" w:type="dxa"/>
          </w:tcPr>
          <w:p>
            <w:pPr>
              <w:rPr>
                <w:rFonts w:hint="eastAsia" w:ascii="仿宋_GB2312" w:hAnsi="仿宋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bCs/>
                <w:sz w:val="24"/>
                <w:szCs w:val="24"/>
              </w:rPr>
              <w:t>服务期限或完成时间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活动策划执行</w:t>
            </w:r>
          </w:p>
        </w:tc>
        <w:tc>
          <w:tcPr>
            <w:tcW w:w="4678" w:type="dxa"/>
          </w:tcPr>
          <w:p>
            <w:pPr>
              <w:spacing w:line="500" w:lineRule="exact"/>
              <w:jc w:val="left"/>
              <w:rPr>
                <w:rFonts w:hint="eastAsia" w:ascii="仿宋_GB2312" w:hAnsi="仿宋" w:eastAsia="仿宋_GB2312" w:cs="黑体"/>
                <w:sz w:val="24"/>
                <w:szCs w:val="24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策划“</w:t>
            </w:r>
            <w:r>
              <w:rPr>
                <w:rFonts w:hint="eastAsia" w:ascii="仿宋_GB2312" w:hAnsi="仿宋" w:eastAsia="仿宋_GB2312" w:cs="黑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+N”个会场活动，包括深圳主会场活动策划执行，其他会场活动统筹宣传。</w:t>
            </w:r>
          </w:p>
          <w:p>
            <w:pPr>
              <w:spacing w:line="500" w:lineRule="exact"/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  <w:highlight w:val="none"/>
              </w:rPr>
              <w:t>“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highlight w:val="none"/>
              </w:rPr>
              <w:t>”：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5个共读主会场，地点分别设置在深圳、广州、东莞、香港、澳门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“N”：N个共读点（各级各类图书馆、书城、书吧、书店、学校、企业、社区、医院、工业园、公园、餐馆、家庭等地）；同时以“自发自主，一人阅读，不限形式，读出精彩”为口号，呼吁市民于4月23日“世界读书日”打开书本，品味书香，享阅读之乐。</w:t>
            </w: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  <w:t>合同签订起1周内完成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视觉设计制作</w:t>
            </w:r>
          </w:p>
        </w:tc>
        <w:tc>
          <w:tcPr>
            <w:tcW w:w="4678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设计统一的宣传物料，包括深圳主会场活动现场物料制作</w:t>
            </w: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  <w:t>合同签订起一周内完成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活动现场搭建</w:t>
            </w:r>
          </w:p>
        </w:tc>
        <w:tc>
          <w:tcPr>
            <w:tcW w:w="4678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深圳主会场活动现场搭建，各个区域划分，LED搭建、音响设备等。</w:t>
            </w: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  <w:t>活动举办前三日完成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摄影摄像</w:t>
            </w:r>
          </w:p>
        </w:tc>
        <w:tc>
          <w:tcPr>
            <w:tcW w:w="4678" w:type="dxa"/>
          </w:tcPr>
          <w:p>
            <w:pPr>
              <w:spacing w:line="500" w:lineRule="exact"/>
              <w:rPr>
                <w:rFonts w:hint="eastAsia" w:ascii="仿宋_GB2312" w:hAnsi="仿宋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活动现场安排专业摄影摄像人员，录制视频素材。</w:t>
            </w: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  <w:t>活动举办当天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</w:rPr>
              <w:t>宣传报道</w:t>
            </w:r>
          </w:p>
        </w:tc>
        <w:tc>
          <w:tcPr>
            <w:tcW w:w="4678" w:type="dxa"/>
          </w:tcPr>
          <w:p>
            <w:pPr>
              <w:spacing w:line="500" w:lineRule="exact"/>
              <w:rPr>
                <w:rFonts w:hint="eastAsia" w:ascii="仿宋_GB2312" w:hAnsi="仿宋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通过深圳主流媒体进行活动宣传报道，整个项目过程中宣传报道条数不得少于10条。</w:t>
            </w: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  <w:t>活动筹备周期内及活动结束一周以内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2268" w:type="dxa"/>
          </w:tcPr>
          <w:p>
            <w:pPr>
              <w:spacing w:line="500" w:lineRule="exact"/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  <w:lang w:eastAsia="zh-CN"/>
              </w:rPr>
              <w:t>活动突发事件应急</w:t>
            </w:r>
            <w:r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</w:rPr>
              <w:t>预案</w:t>
            </w:r>
          </w:p>
        </w:tc>
        <w:tc>
          <w:tcPr>
            <w:tcW w:w="4678" w:type="dxa"/>
          </w:tcPr>
          <w:p>
            <w:pPr>
              <w:spacing w:line="500" w:lineRule="exact"/>
              <w:rPr>
                <w:rFonts w:hint="eastAsia" w:ascii="仿宋_GB2312" w:hAnsi="仿宋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</w:rPr>
              <w:t>需根据活动性质、场地环境</w:t>
            </w:r>
            <w:r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</w:rPr>
              <w:t>提供相应的</w:t>
            </w:r>
            <w:r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  <w:lang w:eastAsia="zh-CN"/>
              </w:rPr>
              <w:t>突发事件应急</w:t>
            </w:r>
            <w:r>
              <w:rPr>
                <w:rFonts w:hint="eastAsia" w:ascii="仿宋_GB2312" w:hAnsi="仿宋" w:eastAsia="仿宋_GB2312" w:cs="Times New Roman"/>
                <w:sz w:val="24"/>
                <w:szCs w:val="24"/>
                <w:highlight w:val="none"/>
              </w:rPr>
              <w:t>预案。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2552" w:type="dxa"/>
          </w:tcPr>
          <w:p>
            <w:pPr>
              <w:spacing w:line="500" w:lineRule="exact"/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FF0000"/>
                <w:sz w:val="24"/>
                <w:szCs w:val="24"/>
              </w:rPr>
              <w:t>合同签订起一周内完成</w:t>
            </w:r>
          </w:p>
        </w:tc>
      </w:tr>
    </w:tbl>
    <w:p>
      <w:pPr>
        <w:pStyle w:val="2"/>
        <w:ind w:left="0"/>
        <w:rPr>
          <w:rFonts w:ascii="楷体_GB2312" w:hAnsi="Times New Roman" w:eastAsia="楷体_GB2312"/>
          <w:kern w:val="2"/>
          <w:sz w:val="28"/>
          <w:szCs w:val="28"/>
          <w:lang w:eastAsia="zh-CN"/>
        </w:rPr>
      </w:pPr>
      <w:r>
        <w:rPr>
          <w:rFonts w:hint="eastAsia" w:ascii="楷体_GB2312" w:hAnsi="Times New Roman" w:eastAsia="楷体_GB2312"/>
          <w:kern w:val="2"/>
          <w:sz w:val="28"/>
          <w:szCs w:val="28"/>
          <w:lang w:eastAsia="zh-CN"/>
        </w:rPr>
        <w:t>（二）技术要求</w:t>
      </w:r>
    </w:p>
    <w:p>
      <w:pPr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1 </w:t>
      </w:r>
      <w:r>
        <w:rPr>
          <w:rFonts w:hint="eastAsia" w:ascii="仿宋_GB2312" w:hAnsi="仿宋" w:eastAsia="仿宋_GB2312" w:cs="仿宋_GB2312"/>
          <w:sz w:val="28"/>
          <w:szCs w:val="28"/>
        </w:rPr>
        <w:t>服务要求</w:t>
      </w:r>
    </w:p>
    <w:p>
      <w:pPr>
        <w:spacing w:line="578" w:lineRule="exact"/>
        <w:ind w:firstLine="560" w:firstLineChars="200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（1）活动布置从设计到布置应符合双方审定设计方案的各项要求，严格按照活动期限要求。</w:t>
      </w:r>
    </w:p>
    <w:p>
      <w:pPr>
        <w:spacing w:line="578" w:lineRule="exact"/>
        <w:ind w:firstLine="560" w:firstLineChars="200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（2）展示内容及标识保证图案字迹清晰牢固，符合国家语言文字通用标准。符合图书馆活动定位。</w:t>
      </w:r>
    </w:p>
    <w:p>
      <w:pPr>
        <w:spacing w:line="578" w:lineRule="exact"/>
        <w:ind w:firstLine="560" w:firstLineChars="200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（3）展示区设计、制作、运输、安装、维护管理、设备租赁、拆除及其他软性服务均由供应商提供。</w:t>
      </w:r>
    </w:p>
    <w:p>
      <w:pPr>
        <w:spacing w:line="578" w:lineRule="exact"/>
        <w:ind w:firstLine="560" w:firstLineChars="200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（4）现场服务响应及时，有处理并解决问题的办法及能力。</w:t>
      </w:r>
    </w:p>
    <w:p>
      <w:pPr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2 人员要求</w:t>
      </w:r>
    </w:p>
    <w:p>
      <w:pPr>
        <w:spacing w:line="578" w:lineRule="exact"/>
        <w:ind w:firstLine="560" w:firstLineChars="200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（1）人数：活动执行人员不少于10人。</w:t>
      </w:r>
    </w:p>
    <w:p>
      <w:pPr>
        <w:spacing w:line="578" w:lineRule="exact"/>
        <w:ind w:firstLine="560" w:firstLineChars="200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（2）人员素质：具丰富活动组织策划能力等。</w:t>
      </w:r>
    </w:p>
    <w:p>
      <w:pPr>
        <w:spacing w:line="578" w:lineRule="exact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3 成果要求</w:t>
      </w:r>
    </w:p>
    <w:p>
      <w:pPr>
        <w:pStyle w:val="2"/>
        <w:ind w:left="0"/>
        <w:jc w:val="both"/>
        <w:rPr>
          <w:rFonts w:hint="eastAsia" w:ascii="仿宋_GB2312" w:eastAsia="仿宋_GB2312"/>
          <w:lang w:eastAsia="zh-CN"/>
        </w:rPr>
      </w:pPr>
      <w:r>
        <w:rPr>
          <w:rFonts w:hint="eastAsia" w:ascii="仿宋_GB2312" w:hAnsi="仿宋" w:eastAsia="仿宋_GB2312" w:cs="仿宋_GB2312"/>
          <w:kern w:val="2"/>
          <w:sz w:val="28"/>
          <w:szCs w:val="28"/>
          <w:lang w:eastAsia="zh-CN"/>
        </w:rPr>
        <w:t xml:space="preserve">    需达到活动主承办方的定位要求，宣传</w:t>
      </w:r>
      <w:r>
        <w:rPr>
          <w:rFonts w:hint="eastAsia" w:ascii="仿宋_GB2312" w:hAnsi="仿宋" w:eastAsia="仿宋_GB2312" w:cs="仿宋_GB2312"/>
          <w:bCs/>
          <w:kern w:val="2"/>
          <w:sz w:val="28"/>
          <w:szCs w:val="28"/>
          <w:lang w:eastAsia="zh-CN"/>
        </w:rPr>
        <w:t xml:space="preserve"> “共读半小时”活动的</w:t>
      </w:r>
      <w:r>
        <w:rPr>
          <w:rFonts w:hint="eastAsia" w:ascii="仿宋_GB2312" w:hAnsi="仿宋" w:eastAsia="仿宋_GB2312" w:cs="仿宋_GB2312"/>
          <w:kern w:val="2"/>
          <w:sz w:val="28"/>
          <w:szCs w:val="28"/>
          <w:lang w:eastAsia="zh-CN"/>
        </w:rPr>
        <w:t>阅读理念，呈现图书馆的创新形态，展现图书馆的服务智慧生态，大力推动全民阅读，培育阅读新风尚。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三、商务需求</w:t>
      </w:r>
    </w:p>
    <w:p>
      <w:pPr>
        <w:spacing w:line="578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（一）服务时间</w:t>
      </w:r>
      <w:r>
        <w:rPr>
          <w:rFonts w:hint="eastAsia" w:ascii="仿宋" w:hAnsi="仿宋" w:eastAsia="仿宋" w:cs="仿宋_GB2312"/>
          <w:sz w:val="28"/>
          <w:szCs w:val="28"/>
        </w:rPr>
        <w:t>：</w:t>
      </w:r>
      <w:r>
        <w:rPr>
          <w:rFonts w:hint="eastAsia" w:ascii="仿宋_GB2312" w:hAnsi="仿宋" w:eastAsia="仿宋_GB2312" w:cs="仿宋_GB2312"/>
          <w:sz w:val="28"/>
          <w:szCs w:val="28"/>
        </w:rPr>
        <w:t>以合同约定时间为准</w:t>
      </w:r>
    </w:p>
    <w:p>
      <w:pPr>
        <w:spacing w:line="578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（二）交付地点</w:t>
      </w:r>
      <w:r>
        <w:rPr>
          <w:rFonts w:hint="eastAsia" w:ascii="仿宋" w:hAnsi="仿宋" w:eastAsia="仿宋" w:cs="仿宋_GB2312"/>
          <w:sz w:val="28"/>
          <w:szCs w:val="28"/>
        </w:rPr>
        <w:t>：</w:t>
      </w:r>
      <w:r>
        <w:rPr>
          <w:rFonts w:hint="eastAsia" w:ascii="仿宋_GB2312" w:hAnsi="仿宋" w:eastAsia="仿宋_GB2312" w:cs="仿宋_GB2312"/>
          <w:sz w:val="28"/>
          <w:szCs w:val="28"/>
        </w:rPr>
        <w:t>无</w:t>
      </w:r>
    </w:p>
    <w:p>
      <w:pPr>
        <w:spacing w:line="578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（三）报价要求</w:t>
      </w:r>
      <w:r>
        <w:rPr>
          <w:rFonts w:hint="eastAsia" w:ascii="仿宋" w:hAnsi="仿宋" w:eastAsia="仿宋" w:cs="仿宋_GB2312"/>
          <w:sz w:val="28"/>
          <w:szCs w:val="28"/>
        </w:rPr>
        <w:t>：</w:t>
      </w:r>
    </w:p>
    <w:p>
      <w:pPr>
        <w:spacing w:line="578" w:lineRule="exact"/>
        <w:ind w:firstLine="140" w:firstLineChars="50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1、不得高于预算，报价超出预算限额的将为无效响应。</w:t>
      </w:r>
    </w:p>
    <w:p>
      <w:pPr>
        <w:spacing w:line="578" w:lineRule="exact"/>
        <w:ind w:firstLine="140" w:firstLineChars="50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仿宋_GB2312" w:hAnsi="仿宋" w:eastAsia="仿宋_GB2312" w:cs="仿宋_GB2312"/>
          <w:sz w:val="28"/>
          <w:szCs w:val="28"/>
        </w:rPr>
        <w:t>2、本项目按总价报价，服务费用采用包干制，包括但不限于项目服务成本、法定税费和企业利润等一切费用。</w:t>
      </w:r>
    </w:p>
    <w:p>
      <w:pPr>
        <w:spacing w:line="578" w:lineRule="exact"/>
        <w:rPr>
          <w:rFonts w:hint="eastAsia" w:ascii="仿宋_GB2312" w:hAnsi="仿宋" w:eastAsia="仿宋_GB2312" w:cs="仿宋_GB2312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（四）付款方式</w:t>
      </w:r>
      <w:r>
        <w:rPr>
          <w:rFonts w:hint="eastAsia" w:ascii="仿宋" w:hAnsi="仿宋" w:eastAsia="仿宋" w:cs="仿宋_GB2312"/>
          <w:sz w:val="28"/>
          <w:szCs w:val="28"/>
        </w:rPr>
        <w:t>：</w:t>
      </w:r>
      <w:r>
        <w:rPr>
          <w:rFonts w:hint="eastAsia" w:ascii="仿宋_GB2312" w:hAnsi="仿宋" w:eastAsia="仿宋_GB2312" w:cs="仿宋_GB2312"/>
          <w:sz w:val="28"/>
          <w:szCs w:val="28"/>
        </w:rPr>
        <w:t>以合同约定付款放方式为准。</w:t>
      </w:r>
    </w:p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、评分细则</w:t>
      </w:r>
    </w:p>
    <w:tbl>
      <w:tblPr>
        <w:tblStyle w:val="5"/>
        <w:tblW w:w="866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772"/>
        <w:gridCol w:w="1435"/>
        <w:gridCol w:w="809"/>
        <w:gridCol w:w="1003"/>
        <w:gridCol w:w="35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40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评分项</w:t>
            </w: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  <w:t>权重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0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价格</w:t>
            </w: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评分因素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权重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评分方式</w:t>
            </w: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评分准则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0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价格高低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30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低价优先法计算</w:t>
            </w: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 xml:space="preserve">采用低价优先法计算，即满足采购需求且总报价最低的价格为评标基准价，其价格分为满分。其他投标人的价格分统一按照下列公式计算： 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投标报价得分=(评标基准价／投标报价)×100%×权重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40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商务部分</w:t>
            </w: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评分因素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权重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评分方式</w:t>
            </w: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评分准则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0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近三年同类项目个数情况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评审打分</w:t>
            </w: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考察公司近三年同类项目的个数，每提供一个案例得3分，提供5个及以上得15分。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40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技术部分</w:t>
            </w: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0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评分因素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权重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评分方式</w:t>
            </w: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评分准则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9" w:hRule="atLeast"/>
        </w:trPr>
        <w:tc>
          <w:tcPr>
            <w:tcW w:w="10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nil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3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项目策划方案</w:t>
            </w:r>
          </w:p>
        </w:tc>
        <w:tc>
          <w:tcPr>
            <w:tcW w:w="809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评审打分</w:t>
            </w:r>
          </w:p>
        </w:tc>
        <w:tc>
          <w:tcPr>
            <w:tcW w:w="3574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8"/>
              </w:rPr>
              <w:t>1.1考察本项目的策划方案、创意亮点等，项目策划方案涵盖内容是否全面，邀请嘉宾名单；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1.2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8"/>
              </w:rPr>
              <w:t>提供海报设计图方案参考，评估设计水平；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8"/>
              </w:rPr>
              <w:t>1.3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文案宣传方案，需提供宣传媒体清单；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评分结果分为下列4个区间（原则上最高分不得为40分）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A优秀的分值区间为：31分-40分，B良好的分值区间为：21分-30分，C一般的分值区间为：1分-20分，D未提供方案或与本项目要求不符的，不得分。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0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团队执行方案</w:t>
            </w:r>
          </w:p>
        </w:tc>
        <w:tc>
          <w:tcPr>
            <w:tcW w:w="8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评审打分</w:t>
            </w:r>
          </w:p>
        </w:tc>
        <w:tc>
          <w:tcPr>
            <w:tcW w:w="3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2.1执行团队人员安排，至少三人团队，包含项目经理、项目策划、设计师等，提供相关人员资质，每提供一个人员信息得3分，提供3个及以上得9分。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0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77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4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8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00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3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2.2项目进度安排，项目执行进度需规划合理并可执行。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评分结果分为下列4个区间（原则上最高分不得为6分）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A优秀的分值区间为：5分-6分，B良好的分值区间为：3分-4分，C一般的分值区间为：1分-2分，D未提供方案或与本项目要求不符的，不得分。</w:t>
            </w:r>
          </w:p>
        </w:tc>
      </w:tr>
    </w:tbl>
    <w:p>
      <w:pPr>
        <w:jc w:val="left"/>
        <w:rPr>
          <w:rFonts w:ascii="黑体" w:hAnsi="黑体" w:eastAsia="黑体" w:cs="黑体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36565B"/>
    <w:multiLevelType w:val="multilevel"/>
    <w:tmpl w:val="0736565B"/>
    <w:lvl w:ilvl="0" w:tentative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FkYmM3NDBlZjIwMGVjNjYyYzhlMTU1MzEyNjc1MWMifQ=="/>
  </w:docVars>
  <w:rsids>
    <w:rsidRoot w:val="00662F23"/>
    <w:rsid w:val="00020873"/>
    <w:rsid w:val="0005476B"/>
    <w:rsid w:val="000A7DA5"/>
    <w:rsid w:val="000C7374"/>
    <w:rsid w:val="00164B9F"/>
    <w:rsid w:val="00225611"/>
    <w:rsid w:val="002933BC"/>
    <w:rsid w:val="002B7AE7"/>
    <w:rsid w:val="00323D6F"/>
    <w:rsid w:val="003C1964"/>
    <w:rsid w:val="004028F8"/>
    <w:rsid w:val="00410B85"/>
    <w:rsid w:val="00493E29"/>
    <w:rsid w:val="00500DC9"/>
    <w:rsid w:val="005E58D2"/>
    <w:rsid w:val="0064666A"/>
    <w:rsid w:val="00662F23"/>
    <w:rsid w:val="007478AC"/>
    <w:rsid w:val="00846DAC"/>
    <w:rsid w:val="008603B4"/>
    <w:rsid w:val="008A08B1"/>
    <w:rsid w:val="009C0BFB"/>
    <w:rsid w:val="009D486A"/>
    <w:rsid w:val="00A4053F"/>
    <w:rsid w:val="00A75923"/>
    <w:rsid w:val="00B270CB"/>
    <w:rsid w:val="00D15784"/>
    <w:rsid w:val="00D55107"/>
    <w:rsid w:val="00D85878"/>
    <w:rsid w:val="00E938D7"/>
    <w:rsid w:val="00EC30FC"/>
    <w:rsid w:val="00F12F82"/>
    <w:rsid w:val="00F31D68"/>
    <w:rsid w:val="00F85F53"/>
    <w:rsid w:val="00FA1667"/>
    <w:rsid w:val="00FD21CF"/>
    <w:rsid w:val="00FD2559"/>
    <w:rsid w:val="00FE0330"/>
    <w:rsid w:val="00FE18CB"/>
    <w:rsid w:val="05193122"/>
    <w:rsid w:val="19FC28E0"/>
    <w:rsid w:val="2B3C42DD"/>
    <w:rsid w:val="34206A5C"/>
    <w:rsid w:val="367910FE"/>
    <w:rsid w:val="5F272A31"/>
    <w:rsid w:val="602F2A3B"/>
    <w:rsid w:val="768044B7"/>
    <w:rsid w:val="779D3CBA"/>
    <w:rsid w:val="788725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1"/>
    <w:pPr>
      <w:ind w:left="1161"/>
      <w:jc w:val="left"/>
      <w:outlineLvl w:val="0"/>
    </w:pPr>
    <w:rPr>
      <w:rFonts w:ascii="黑体" w:hAnsi="黑体" w:eastAsia="黑体" w:cs="Times New Roman"/>
      <w:kern w:val="0"/>
      <w:sz w:val="44"/>
      <w:szCs w:val="44"/>
      <w:lang w:eastAsia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Char"/>
    <w:basedOn w:val="7"/>
    <w:link w:val="2"/>
    <w:qFormat/>
    <w:uiPriority w:val="1"/>
    <w:rPr>
      <w:rFonts w:ascii="黑体" w:hAnsi="黑体" w:eastAsia="黑体" w:cs="Times New Roman"/>
      <w:sz w:val="44"/>
      <w:szCs w:val="4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2365</Words>
  <Characters>2474</Characters>
  <Lines>17</Lines>
  <Paragraphs>5</Paragraphs>
  <TotalTime>14</TotalTime>
  <ScaleCrop>false</ScaleCrop>
  <LinksUpToDate>false</LinksUpToDate>
  <CharactersWithSpaces>2487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2021-04-13T06:11:00Z</dcterms:created>
  <dc:creator>Hewlett-Packard Company</dc:creator>
  <cp:lastModifiedBy>Ye.。oO</cp:lastModifiedBy>
  <dcterms:modified xsi:type="dcterms:W3CDTF">2023-04-14T08:08:52Z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96CD7AB5E0884DC38E774ED52E4DA189</vt:lpwstr>
  </property>
</Properties>
</file>